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39990234375" w:line="240" w:lineRule="auto"/>
        <w:ind w:left="35.0376129150390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Foodbank Referral Form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3362325</wp:posOffset>
            </wp:positionH>
            <wp:positionV relativeFrom="paragraph">
              <wp:posOffset>19050</wp:posOffset>
            </wp:positionV>
            <wp:extent cx="3389767" cy="1174482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9767" cy="11744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480712890625" w:line="240" w:lineRule="auto"/>
        <w:ind w:left="27.3480224609375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5.920001983642578"/>
          <w:szCs w:val="25.92000198364257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5.920001983642578"/>
          <w:szCs w:val="25.920001983642578"/>
          <w:u w:val="none"/>
          <w:shd w:fill="auto" w:val="clear"/>
          <w:vertAlign w:val="baseline"/>
          <w:rtl w:val="0"/>
        </w:rPr>
        <w:t xml:space="preserve">Fields with * Required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1376953125" w:line="240" w:lineRule="auto"/>
        <w:ind w:left="9.175186157226562" w:right="0" w:firstLine="0"/>
        <w:jc w:val="left"/>
        <w:rPr>
          <w:rFonts w:ascii="Century Gothic" w:cs="Century Gothic" w:eastAsia="Century Gothic" w:hAnsi="Century Gothic"/>
          <w:color w:val="0000ff"/>
          <w:sz w:val="18.240001678466797"/>
          <w:szCs w:val="18.240001678466797"/>
          <w:highlight w:val="whit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18.240001678466797"/>
          <w:szCs w:val="18.240001678466797"/>
          <w:highlight w:val="white"/>
          <w:rtl w:val="0"/>
        </w:rPr>
        <w:t xml:space="preserve">This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.240001678466797"/>
          <w:szCs w:val="18.240001678466797"/>
          <w:highlight w:val="white"/>
          <w:u w:val="none"/>
          <w:vertAlign w:val="baseline"/>
          <w:rtl w:val="0"/>
        </w:rPr>
        <w:t xml:space="preserve"> form can also be downloaded from t</w:t>
      </w:r>
      <w:r w:rsidDel="00000000" w:rsidR="00000000" w:rsidRPr="00000000">
        <w:rPr>
          <w:rFonts w:ascii="Century Gothic" w:cs="Century Gothic" w:eastAsia="Century Gothic" w:hAnsi="Century Gothic"/>
          <w:sz w:val="18.240001678466797"/>
          <w:szCs w:val="18.240001678466797"/>
          <w:highlight w:val="white"/>
          <w:rtl w:val="0"/>
        </w:rPr>
        <w:t xml:space="preserve">he Storehouse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.240001678466797"/>
          <w:szCs w:val="18.240001678466797"/>
          <w:highlight w:val="white"/>
          <w:u w:val="none"/>
          <w:vertAlign w:val="baseline"/>
          <w:rtl w:val="0"/>
        </w:rPr>
        <w:t xml:space="preserve">website: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155cc"/>
            <w:sz w:val="18.240001678466797"/>
            <w:szCs w:val="18.240001678466797"/>
            <w:highlight w:val="white"/>
            <w:u w:val="single"/>
            <w:vertAlign w:val="baseline"/>
            <w:rtl w:val="0"/>
          </w:rPr>
          <w:t xml:space="preserve">https://www.storehousestandrews.com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39453125" w:line="240" w:lineRule="auto"/>
        <w:ind w:left="18.65997314453125" w:right="0" w:firstLine="0"/>
        <w:jc w:val="left"/>
        <w:rPr>
          <w:rFonts w:ascii="Century Gothic" w:cs="Century Gothic" w:eastAsia="Century Gothic" w:hAnsi="Century Gothic"/>
          <w:color w:val="0000ff"/>
          <w:sz w:val="18.240001678466797"/>
          <w:szCs w:val="18.240001678466797"/>
          <w:highlight w:val="white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9.19982910156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5"/>
        <w:gridCol w:w="3285"/>
        <w:gridCol w:w="3859.1998291015625"/>
        <w:tblGridChange w:id="0">
          <w:tblGrid>
            <w:gridCol w:w="3345"/>
            <w:gridCol w:w="3285"/>
            <w:gridCol w:w="3859.1998291015625"/>
          </w:tblGrid>
        </w:tblGridChange>
      </w:tblGrid>
      <w:tr>
        <w:trPr>
          <w:cantSplit w:val="0"/>
          <w:trHeight w:val="5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179260253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179260253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*Client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7925415039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info (e.g. mobile nu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mber, email address, home address)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792541503906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firstLine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Please tick the box if the client is happy to be contacted about extra events and last minute closures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(email address must be included)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238125" cy="2286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570225" y="687100"/>
                                <a:ext cx="223200" cy="213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38125" cy="2286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.694540092721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120.95794677734375" w:right="553.658447265625" w:hanging="0.240020751953125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*No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of people in household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adults/ children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infants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179260253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*Reason for referral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1.43280135001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141.5979766845703" w:right="402.314453125" w:hanging="25.4400634765625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special requirements  (e.g. vegetarian,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6175537109375" w:line="240" w:lineRule="auto"/>
              <w:ind w:left="122.63793945312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cooking facilities etc.)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5791320800781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other information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3.199844360352" w:type="dxa"/>
        <w:jc w:val="left"/>
        <w:tblInd w:w="4.7999572753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.600051879883"/>
        <w:gridCol w:w="7017.599792480469"/>
        <w:tblGridChange w:id="0">
          <w:tblGrid>
            <w:gridCol w:w="3465.600051879883"/>
            <w:gridCol w:w="7017.599792480469"/>
          </w:tblGrid>
        </w:tblGridChange>
      </w:tblGrid>
      <w:tr>
        <w:trPr>
          <w:cantSplit w:val="0"/>
          <w:trHeight w:val="8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3557434082" w:lineRule="auto"/>
              <w:ind w:left="127.19802856445312" w:right="373.48968505859375" w:hanging="1.67999267578125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*Name of person making referral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580352783203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1803588867188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.599670410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078033447265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9.0576626546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1803588867188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*Signature of Referrer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25.51803588867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7.90088653564453" w:lineRule="auto"/>
              <w:ind w:left="125.27809143066406" w:right="394.89776611328125" w:firstLine="8.39996337890625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Initials of Storehouse staff taking phone 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8870620727539" w:lineRule="auto"/>
        <w:ind w:left="0" w:right="336.468505859375" w:firstLine="0"/>
        <w:jc w:val="left"/>
        <w:rPr>
          <w:rFonts w:ascii="Century Gothic" w:cs="Century Gothic" w:eastAsia="Century Gothic" w:hAnsi="Century Gothic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8870620727539" w:lineRule="auto"/>
        <w:ind w:left="0" w:right="336.468505859375" w:firstLine="0"/>
        <w:jc w:val="left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This form entitles you up to 6 visits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after which you will need to complete another one of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these forms for another 6 visits.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hd w:fill="ffffff" w:val="clear"/>
        <w:spacing w:after="120" w:before="12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Where can I get my referral form signed?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From a professional support service. The following list is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 not exhaustive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just some suggestions.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Citizens Advice and Rights Fife (CARF):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0345 1400 095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(Mon-Fri 8:30-4)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Home4good, Housing Advice Centre Cupar (free housing advice on any matter concerning housing and homelessness):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01334 659474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HomeStart (support for families with children under 5 years): 158 South Street, KY16 9EQ (Mon-Fri AM), or phone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01334 477548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Families and Children Team of Social Workers (based in Cupar):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01383 441177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Health Visitors for patients registered with a GP practice at St Andrews Community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Women’s Aid (issues of domestic abuse):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0808 802 5555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Cosy Kingdom (free and impartial energy and debt advice service available to all tenants and homeowners across Fife):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01592 807930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(Mon-Fri 10-3), or email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sz w:val="24"/>
            <w:szCs w:val="24"/>
            <w:rtl w:val="0"/>
          </w:rPr>
          <w:t xml:space="preserve">info@cosykingdom.org.uk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Scottish Welfare Fund (provides a safety net for vulnerable people on low incomes by providing Community Care Grants and Crisis Grants):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0300 555 0265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(Mon-Fri 9-2:30)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Families First (work with children and young people aged 5-16 years, and their families, with additional support needs: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01334 208086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Kingdom Group Tenancy Support Services: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highlight w:val="white"/>
          <w:rtl w:val="0"/>
        </w:rPr>
        <w:t xml:space="preserve">01592 630 922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, or email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tssteam@kha.scot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Speak to your local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councillor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 (via Fife Council)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hd w:fill="ffffff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hd w:fill="ffffff" w:val="clear"/>
        <w:ind w:left="0" w:firstLine="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highlight w:val="white"/>
          <w:u w:val="single"/>
          <w:rtl w:val="0"/>
        </w:rPr>
        <w:t xml:space="preserve">Wh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at do I do with m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highlight w:val="white"/>
          <w:u w:val="single"/>
          <w:rtl w:val="0"/>
        </w:rPr>
        <w:t xml:space="preserve">y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referral form once it is signed?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can hand it in at one of our drop-in sessions,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 or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 form can be emailed to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4"/>
          <w:szCs w:val="24"/>
          <w:highlight w:val="white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sz w:val="24"/>
            <w:szCs w:val="24"/>
            <w:highlight w:val="white"/>
            <w:vertAlign w:val="baseline"/>
            <w:rtl w:val="0"/>
          </w:rPr>
          <w:t xml:space="preserve">storehouse@kingdomvineyar</w:t>
        </w:r>
      </w:hyperlink>
      <w:hyperlink r:id="rId12">
        <w:r w:rsidDel="00000000" w:rsidR="00000000" w:rsidRPr="00000000">
          <w:rPr>
            <w:rFonts w:ascii="Century Gothic" w:cs="Century Gothic" w:eastAsia="Century Gothic" w:hAnsi="Century Gothic"/>
            <w:sz w:val="24"/>
            <w:szCs w:val="24"/>
            <w:highlight w:val="white"/>
            <w:rtl w:val="0"/>
          </w:rPr>
          <w:t xml:space="preserve">d.com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widowControl w:val="0"/>
        <w:shd w:fill="ffffff" w:val="clear"/>
        <w:ind w:left="0" w:firstLine="0"/>
        <w:rPr>
          <w:rFonts w:ascii="Century Gothic" w:cs="Century Gothic" w:eastAsia="Century Gothic" w:hAnsi="Century Gothic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highlight w:val="white"/>
          <w:u w:val="single"/>
          <w:rtl w:val="0"/>
        </w:rPr>
        <w:t xml:space="preserve">For internal use only:</w:t>
      </w:r>
    </w:p>
    <w:p w:rsidR="00000000" w:rsidDel="00000000" w:rsidP="00000000" w:rsidRDefault="00000000" w:rsidRPr="00000000" w14:paraId="0000003F">
      <w:pPr>
        <w:widowControl w:val="0"/>
        <w:shd w:fill="ffffff" w:val="clear"/>
        <w:ind w:left="0" w:firstLine="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40">
      <w:pPr>
        <w:widowControl w:val="0"/>
        <w:shd w:fill="ffffff" w:val="clear"/>
        <w:ind w:left="0" w:firstLine="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41">
      <w:pPr>
        <w:widowControl w:val="0"/>
        <w:shd w:fill="ffffff" w:val="clear"/>
        <w:ind w:left="0" w:firstLine="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42">
      <w:pPr>
        <w:widowControl w:val="0"/>
        <w:shd w:fill="ffffff" w:val="clear"/>
        <w:ind w:left="0" w:firstLine="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4.</w:t>
      </w:r>
    </w:p>
    <w:p w:rsidR="00000000" w:rsidDel="00000000" w:rsidP="00000000" w:rsidRDefault="00000000" w:rsidRPr="00000000" w14:paraId="00000043">
      <w:pPr>
        <w:widowControl w:val="0"/>
        <w:shd w:fill="ffffff" w:val="clear"/>
        <w:ind w:left="0" w:firstLine="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5.</w:t>
      </w:r>
    </w:p>
    <w:p w:rsidR="00000000" w:rsidDel="00000000" w:rsidP="00000000" w:rsidRDefault="00000000" w:rsidRPr="00000000" w14:paraId="00000044">
      <w:pPr>
        <w:widowControl w:val="0"/>
        <w:shd w:fill="ffffff" w:val="clear"/>
        <w:ind w:left="0" w:firstLine="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6.</w:t>
      </w: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footerReference r:id="rId15" w:type="first"/>
      <w:pgSz w:h="16820" w:w="11900" w:orient="portrait"/>
      <w:pgMar w:bottom="1086.99951171875" w:top="566.9291338582677" w:left="725.6000518798828" w:right="546.6967773437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spacing w:before="55.9197998046875" w:line="240" w:lineRule="auto"/>
      <w:rPr>
        <w:rFonts w:ascii="Century Gothic" w:cs="Century Gothic" w:eastAsia="Century Gothic" w:hAnsi="Century Gothic"/>
        <w:i w:val="1"/>
        <w:sz w:val="21"/>
        <w:szCs w:val="21"/>
      </w:rPr>
    </w:pPr>
    <w:r w:rsidDel="00000000" w:rsidR="00000000" w:rsidRPr="00000000">
      <w:rPr>
        <w:rFonts w:ascii="Century Gothic" w:cs="Century Gothic" w:eastAsia="Century Gothic" w:hAnsi="Century Gothic"/>
        <w:i w:val="1"/>
        <w:sz w:val="21"/>
        <w:szCs w:val="21"/>
        <w:rtl w:val="0"/>
      </w:rPr>
      <w:t xml:space="preserve"> </w:t>
    </w:r>
  </w:p>
  <w:p w:rsidR="00000000" w:rsidDel="00000000" w:rsidP="00000000" w:rsidRDefault="00000000" w:rsidRPr="00000000" w14:paraId="00000047">
    <w:pPr>
      <w:widowControl w:val="0"/>
      <w:spacing w:before="12.7203369140625" w:line="240" w:lineRule="auto"/>
      <w:ind w:left="11.03759765625" w:firstLine="0"/>
      <w:jc w:val="center"/>
      <w:rPr>
        <w:sz w:val="21"/>
        <w:szCs w:val="21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1"/>
        <w:szCs w:val="21"/>
        <w:highlight w:val="white"/>
        <w:rtl w:val="0"/>
      </w:rPr>
      <w:t xml:space="preserve">Contact us:</w:t>
    </w:r>
    <w:r w:rsidDel="00000000" w:rsidR="00000000" w:rsidRPr="00000000">
      <w:rPr>
        <w:rFonts w:ascii="Century Gothic" w:cs="Century Gothic" w:eastAsia="Century Gothic" w:hAnsi="Century Gothic"/>
        <w:sz w:val="21"/>
        <w:szCs w:val="21"/>
        <w:highlight w:val="white"/>
        <w:rtl w:val="0"/>
      </w:rPr>
      <w:t xml:space="preserve"> storehouse@kingdomvineyard.com</w:t>
    </w:r>
    <w:r w:rsidDel="00000000" w:rsidR="00000000" w:rsidRPr="00000000">
      <w:rPr>
        <w:rFonts w:ascii="Century Gothic" w:cs="Century Gothic" w:eastAsia="Century Gothic" w:hAnsi="Century Gothic"/>
        <w:sz w:val="21"/>
        <w:szCs w:val="21"/>
        <w:rtl w:val="0"/>
      </w:rPr>
      <w:t xml:space="preserve"> / 01334 845985 / St Davids Centre, Albany Park, KY16 8BP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torehouse@kingdomvineyard.com" TargetMode="External"/><Relationship Id="rId10" Type="http://schemas.openxmlformats.org/officeDocument/2006/relationships/hyperlink" Target="mailto:info@cosykingdom.org.uk" TargetMode="External"/><Relationship Id="rId13" Type="http://schemas.openxmlformats.org/officeDocument/2006/relationships/header" Target="header1.xml"/><Relationship Id="rId12" Type="http://schemas.openxmlformats.org/officeDocument/2006/relationships/hyperlink" Target="mailto:storehouse@kingdomvineyard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storehousestandrews.com/get-foo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ouKF7NHcxdUVekPz4QPrYcW4Q==">CgMxLjA4AHIhMUJISW1FWTJMVkZETktIZGVJV3lndVJkeVFSZkllUVBm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